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30.1.2020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2"/>
          <w:szCs w:val="32"/>
          <w:u w:val="single"/>
          <w:shd w:fill="auto" w:val="clear"/>
          <w:vertAlign w:val="baseline"/>
          <w:rtl w:val="0"/>
        </w:rPr>
        <w:t xml:space="preserve">MEDIA BRIEF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284" w:right="23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52"/>
          <w:szCs w:val="52"/>
          <w:u w:val="none"/>
          <w:shd w:fill="auto" w:val="clear"/>
          <w:vertAlign w:val="baseline"/>
          <w:rtl w:val="0"/>
        </w:rPr>
        <w:t xml:space="preserve">BS-VI automotive fuels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284" w:right="23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  <w:rtl w:val="0"/>
        </w:rPr>
        <w:t xml:space="preserve">Implementation status at IndianOil</w:t>
      </w:r>
    </w:p>
    <w:p w:rsidR="00000000" w:rsidDel="00000000" w:rsidP="00000000" w:rsidRDefault="00000000" w:rsidRPr="00000000" w14:paraId="00000006">
      <w:pPr>
        <w:spacing w:after="240" w:line="276" w:lineRule="auto"/>
        <w:ind w:left="284" w:right="237"/>
        <w:jc w:val="both"/>
        <w:rPr>
          <w:rFonts w:ascii="Arial" w:cs="Arial" w:eastAsia="Arial" w:hAnsi="Arial"/>
          <w:color w:val="4752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ind w:left="284" w:right="2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IndianOil, along with the other Oil Marketing Companies (BPC and HPC), is rolling out Bharat Stage-VI (BS-VI) automotive fuels (petrol &amp; diesel) across the country by April 1, 2020. </w:t>
      </w:r>
    </w:p>
    <w:p w:rsidR="00000000" w:rsidDel="00000000" w:rsidP="00000000" w:rsidRDefault="00000000" w:rsidRPr="00000000" w14:paraId="00000008">
      <w:pPr>
        <w:shd w:fill="ffffff" w:val="clear"/>
        <w:spacing w:after="240" w:line="276" w:lineRule="auto"/>
        <w:ind w:left="284" w:right="2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part of India’s fuels upgradation programme, the vehicular pollution norms introduced in the early 1990s have been made more stringent over time. The current BS-IV norms were enforced in 2017, after BS-II and BS-III norms, which were enforced in 2005 and 2010 respectively. In the transition to BS-VI fuels, BS-V norms have been skipped in order to have a more stringent standard at the earliest to curb pollution levels. </w:t>
      </w:r>
    </w:p>
    <w:p w:rsidR="00000000" w:rsidDel="00000000" w:rsidP="00000000" w:rsidRDefault="00000000" w:rsidRPr="00000000" w14:paraId="00000009">
      <w:pPr>
        <w:spacing w:after="240" w:line="276" w:lineRule="auto"/>
        <w:ind w:left="284" w:right="2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Delhi NCR was to have BS-VI fuel supplies by April 2019 and the rest of the country from April 2020. OMCs switched over to supply of BS-VI grade fuels in Delhi/NCT on April 1, 2018. Supply of BS-VI fuels was further extended to 4 contiguous districts of Rajasthan and 8 of Uttar Pradesh in the National Capital Region (NCR) on April 1, 2019, together with the city of Agra.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BS-VI grade fuels were made available in 7 districts of Haryana from Oct. 1, 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BS-VI fuels’ key improvements over BS-IV fuels</w:t>
      </w:r>
    </w:p>
    <w:p w:rsidR="00000000" w:rsidDel="00000000" w:rsidP="00000000" w:rsidRDefault="00000000" w:rsidRPr="00000000" w14:paraId="0000000B">
      <w:pPr>
        <w:spacing w:after="240" w:line="276" w:lineRule="auto"/>
        <w:ind w:left="284" w:right="23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BS-VI fuels are ultra-clean fuels, qualifying to stringent world-standard fuel quality parameters. The sulphur content in BS-VI fuels has been reduced to 10 ppm from 50 ppm in BS-IV fuels. The lower sulphur in the fuel will permit the use of advanced after-treatment devices (ATDs) used for reducing harmful exhaust emissions like CO, HC, NOx and Particulate Matter (PM). Moreover, sulphur reduction will reduce PM emissions even in the in-use older generation diesel vehicles. Hence, vehicles complying with BS-VI norms as compared to BS-IV norms would produce lower NOx emissions, lower PM emissions and lower hydrocarbon emissions. The poly-aromatic hydrocarbons (PAH) in diesel fuel have been reduced to 8% in BS-VI compared to 11% in BS-IV; thereby reducing carcinogenic emissions. The emission norms of BS-VI diesel are as good or even superior to those of compressed natural gas (CNG).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BS-VI implementation at IndianOil refineries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IndianOil refineries have switched over to production of BS-VI fuels by implementing clean fuel projects at a combined cost of about Rs. 17,000 crore. The projects completed include installation of new units like diesel hydro-treater, gasoline isomerisation, hydro-desulphurisation and revamp of existing process, offsite and utility facilities at all refineries.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26"/>
        </w:tabs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Implementation of the majority of the BS-VI projects has been completed and all IndianOil refineries have started production of BS-VI fuels except for Guwahati Refinery. Digboi Refinery was the first refinery to produce 100% BS-VI compliant fuels followed by Gujarat, Barauni, Paradip, Panipat, Mathura and Haldia refineries.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BS-VI implementation in IndianOil marketing network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Switchover to BS-VI fuel supplies by IndianOil’s marketing and retail network is also in full swing across the country. As per current progress, about 80% of IndianOil’s 121 bulk storage terminals/depots will achieve conversion from BS-IV to BS-VI fuels by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Jan. 2020. In the markets catered to by them, 100% dispensing of BS-VI fuels at petrol/diesel stations is likely to be achieved by the end of Feb. 2020. The Corporation is confident of supplying BS-VI fuels pan-India well ahead of the deadline of April 1, 2020.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download the photos of Panipat Refinery and Haldia Refinery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26"/>
        </w:tabs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26"/>
        </w:tabs>
        <w:spacing w:after="240" w:before="0" w:line="276" w:lineRule="auto"/>
        <w:ind w:left="284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26"/>
        </w:tabs>
        <w:spacing w:after="240" w:before="0" w:line="276" w:lineRule="auto"/>
        <w:ind w:left="284" w:right="2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-=-=-=-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ocl.com/download/Refinery%20Photo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